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05E3F" w14:textId="77777777" w:rsidR="00280F6B" w:rsidRPr="006C5BBA" w:rsidRDefault="00280F6B" w:rsidP="006C5BBA">
      <w:pPr>
        <w:pStyle w:val="Teksttreci0"/>
        <w:shd w:val="clear" w:color="auto" w:fill="auto"/>
        <w:spacing w:after="740" w:line="240" w:lineRule="auto"/>
        <w:ind w:right="200"/>
        <w:jc w:val="right"/>
        <w:rPr>
          <w:sz w:val="20"/>
          <w:szCs w:val="20"/>
        </w:rPr>
      </w:pPr>
      <w:r w:rsidRPr="006C5BBA">
        <w:rPr>
          <w:sz w:val="20"/>
          <w:szCs w:val="20"/>
        </w:rPr>
        <w:t xml:space="preserve">Załącznik nr </w:t>
      </w:r>
      <w:r w:rsidR="006C5BBA" w:rsidRPr="006C5BBA">
        <w:rPr>
          <w:sz w:val="20"/>
          <w:szCs w:val="20"/>
        </w:rPr>
        <w:t>2</w:t>
      </w:r>
    </w:p>
    <w:p w14:paraId="2BDC48B7" w14:textId="77777777" w:rsidR="00AE1BCF" w:rsidRPr="00C17808" w:rsidRDefault="003E1471" w:rsidP="00C17808">
      <w:pPr>
        <w:pStyle w:val="Teksttreci0"/>
        <w:shd w:val="clear" w:color="auto" w:fill="auto"/>
        <w:tabs>
          <w:tab w:val="left" w:leader="dot" w:pos="5780"/>
        </w:tabs>
        <w:spacing w:after="0" w:line="300" w:lineRule="auto"/>
        <w:ind w:left="3320"/>
        <w:rPr>
          <w:b/>
        </w:rPr>
      </w:pPr>
      <w:r w:rsidRPr="00C17808">
        <w:rPr>
          <w:b/>
        </w:rPr>
        <w:t>UMOWA NR</w:t>
      </w:r>
      <w:r w:rsidRPr="00C17808">
        <w:rPr>
          <w:b/>
        </w:rPr>
        <w:tab/>
      </w:r>
    </w:p>
    <w:p w14:paraId="3CDE664E" w14:textId="5C106128" w:rsidR="00AE1BCF" w:rsidRDefault="00A7293C" w:rsidP="00A7293C">
      <w:pPr>
        <w:pStyle w:val="Teksttreci0"/>
        <w:shd w:val="clear" w:color="auto" w:fill="auto"/>
        <w:tabs>
          <w:tab w:val="center" w:pos="4532"/>
          <w:tab w:val="left" w:pos="7350"/>
        </w:tabs>
        <w:spacing w:after="0" w:line="300" w:lineRule="auto"/>
        <w:jc w:val="left"/>
        <w:rPr>
          <w:b/>
        </w:rPr>
      </w:pPr>
      <w:r>
        <w:rPr>
          <w:b/>
        </w:rPr>
        <w:tab/>
        <w:t>NABYCIA AKCJI W CELU UMORZENIA (</w:t>
      </w:r>
      <w:r w:rsidR="003E1471" w:rsidRPr="00C17808">
        <w:rPr>
          <w:b/>
        </w:rPr>
        <w:t>„ Umowa”)</w:t>
      </w:r>
      <w:r>
        <w:rPr>
          <w:b/>
        </w:rPr>
        <w:tab/>
      </w:r>
    </w:p>
    <w:p w14:paraId="5435F73C" w14:textId="77777777" w:rsidR="00A7293C" w:rsidRPr="00C17808" w:rsidRDefault="00A7293C" w:rsidP="00A7293C">
      <w:pPr>
        <w:pStyle w:val="Teksttreci0"/>
        <w:shd w:val="clear" w:color="auto" w:fill="auto"/>
        <w:tabs>
          <w:tab w:val="center" w:pos="4532"/>
          <w:tab w:val="left" w:pos="7350"/>
        </w:tabs>
        <w:spacing w:after="0" w:line="300" w:lineRule="auto"/>
        <w:jc w:val="left"/>
        <w:rPr>
          <w:b/>
        </w:rPr>
      </w:pPr>
    </w:p>
    <w:p w14:paraId="3B07964D" w14:textId="7D0E4726" w:rsidR="00AE1BCF" w:rsidRDefault="007A332D" w:rsidP="00C17808">
      <w:pPr>
        <w:pStyle w:val="Teksttreci0"/>
        <w:shd w:val="clear" w:color="auto" w:fill="auto"/>
        <w:tabs>
          <w:tab w:val="left" w:leader="dot" w:pos="2630"/>
        </w:tabs>
        <w:spacing w:after="0" w:line="30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1E1C9B9" wp14:editId="0C92F6AF">
                <wp:simplePos x="0" y="0"/>
                <wp:positionH relativeFrom="page">
                  <wp:posOffset>880745</wp:posOffset>
                </wp:positionH>
                <wp:positionV relativeFrom="paragraph">
                  <wp:posOffset>12700</wp:posOffset>
                </wp:positionV>
                <wp:extent cx="887095" cy="170815"/>
                <wp:effectExtent l="0" t="0" r="0" b="0"/>
                <wp:wrapSquare wrapText="right"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709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ACB825" w14:textId="77777777" w:rsidR="00AE1BCF" w:rsidRDefault="003E1471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zawarta w dniu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1C9B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9.35pt;margin-top:1pt;width:69.85pt;height:13.45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" filled="f" stroked="f">
                <v:textbox style="mso-fit-shape-to-text:t" inset="0,0,0,0">
                  <w:txbxContent>
                    <w:p w14:paraId="6DACB825" w14:textId="77777777" w:rsidR="00AE1BCF" w:rsidRDefault="003E1471">
                      <w:pPr>
                        <w:pStyle w:val="Teksttreci0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zawarta w dniu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9C1DB0">
        <w:tab/>
      </w:r>
      <w:r w:rsidR="003E1471">
        <w:t>r. w Zielonce pomiędzy:</w:t>
      </w:r>
    </w:p>
    <w:p w14:paraId="355A95B5" w14:textId="77777777" w:rsidR="00A7293C" w:rsidRDefault="00A7293C" w:rsidP="00C17808">
      <w:pPr>
        <w:pStyle w:val="Teksttreci0"/>
        <w:shd w:val="clear" w:color="auto" w:fill="auto"/>
        <w:tabs>
          <w:tab w:val="left" w:leader="dot" w:pos="4738"/>
        </w:tabs>
        <w:spacing w:after="0" w:line="300" w:lineRule="auto"/>
      </w:pPr>
    </w:p>
    <w:p w14:paraId="2D1DEB41" w14:textId="65772815" w:rsidR="00AE1BCF" w:rsidRDefault="003E1471" w:rsidP="00C17808">
      <w:pPr>
        <w:pStyle w:val="Teksttreci0"/>
        <w:shd w:val="clear" w:color="auto" w:fill="auto"/>
        <w:tabs>
          <w:tab w:val="left" w:leader="dot" w:pos="4738"/>
        </w:tabs>
        <w:spacing w:after="0" w:line="300" w:lineRule="auto"/>
      </w:pPr>
      <w:r>
        <w:t>Panią/Panem</w:t>
      </w:r>
      <w:r>
        <w:tab/>
        <w:t>zamieszkałą/</w:t>
      </w:r>
      <w:proofErr w:type="spellStart"/>
      <w:r>
        <w:t>ym</w:t>
      </w:r>
      <w:proofErr w:type="spellEnd"/>
      <w:r>
        <w:t xml:space="preserve"> w</w:t>
      </w:r>
      <w:r w:rsidR="00A7293C">
        <w:t xml:space="preserve"> …..</w:t>
      </w:r>
      <w:r w:rsidR="00AB24B2">
        <w:tab/>
      </w:r>
    </w:p>
    <w:p w14:paraId="6FD6E9F0" w14:textId="77777777" w:rsidR="00AE1BCF" w:rsidRDefault="003E1471" w:rsidP="00C17808">
      <w:pPr>
        <w:pStyle w:val="Teksttreci0"/>
        <w:shd w:val="clear" w:color="auto" w:fill="auto"/>
        <w:tabs>
          <w:tab w:val="left" w:leader="dot" w:pos="1910"/>
          <w:tab w:val="left" w:leader="dot" w:pos="6874"/>
        </w:tabs>
        <w:spacing w:after="0" w:line="300" w:lineRule="auto"/>
      </w:pPr>
      <w:r>
        <w:t>PESEL</w:t>
      </w:r>
      <w:r>
        <w:tab/>
        <w:t>legitymującą/</w:t>
      </w:r>
      <w:proofErr w:type="spellStart"/>
      <w:r>
        <w:t>ym</w:t>
      </w:r>
      <w:proofErr w:type="spellEnd"/>
      <w:r>
        <w:t xml:space="preserve"> się dowodem osobistym </w:t>
      </w:r>
      <w:r w:rsidR="00207209">
        <w:t>seria</w:t>
      </w:r>
      <w:r w:rsidR="00B772B9">
        <w:t xml:space="preserve"> i </w:t>
      </w:r>
      <w:r>
        <w:t xml:space="preserve">nr </w:t>
      </w:r>
      <w:r>
        <w:tab/>
      </w:r>
    </w:p>
    <w:p w14:paraId="22D98769" w14:textId="77777777" w:rsidR="00AE7E05" w:rsidRDefault="003E1471" w:rsidP="00C17808">
      <w:pPr>
        <w:pStyle w:val="Teksttreci0"/>
        <w:shd w:val="clear" w:color="auto" w:fill="auto"/>
        <w:spacing w:after="0" w:line="300" w:lineRule="auto"/>
      </w:pPr>
      <w:r>
        <w:t>zwaną/zwanym dalej „</w:t>
      </w:r>
      <w:r w:rsidRPr="00A7293C">
        <w:rPr>
          <w:b/>
        </w:rPr>
        <w:t>Zbywcą</w:t>
      </w:r>
      <w:r>
        <w:t xml:space="preserve">” </w:t>
      </w:r>
    </w:p>
    <w:p w14:paraId="6F2E2395" w14:textId="77777777" w:rsidR="00A7293C" w:rsidRDefault="00A7293C" w:rsidP="00C17808">
      <w:pPr>
        <w:pStyle w:val="Teksttreci0"/>
        <w:shd w:val="clear" w:color="auto" w:fill="auto"/>
        <w:spacing w:after="0" w:line="300" w:lineRule="auto"/>
      </w:pPr>
    </w:p>
    <w:p w14:paraId="0E2C9E4A" w14:textId="77777777" w:rsidR="00AE1BCF" w:rsidRDefault="003E1471" w:rsidP="00C17808">
      <w:pPr>
        <w:pStyle w:val="Teksttreci0"/>
        <w:shd w:val="clear" w:color="auto" w:fill="auto"/>
        <w:spacing w:after="0" w:line="300" w:lineRule="auto"/>
      </w:pPr>
      <w:r>
        <w:t>a</w:t>
      </w:r>
    </w:p>
    <w:p w14:paraId="5817FB5F" w14:textId="77777777" w:rsidR="00A7293C" w:rsidRDefault="00A7293C" w:rsidP="00C17808">
      <w:pPr>
        <w:pStyle w:val="Teksttreci0"/>
        <w:shd w:val="clear" w:color="auto" w:fill="auto"/>
        <w:tabs>
          <w:tab w:val="left" w:pos="5371"/>
        </w:tabs>
        <w:spacing w:after="0" w:line="300" w:lineRule="auto"/>
        <w:rPr>
          <w:b/>
          <w:bCs/>
        </w:rPr>
      </w:pPr>
    </w:p>
    <w:p w14:paraId="60C139DF" w14:textId="3EE55C36" w:rsidR="00AE1BCF" w:rsidRDefault="003E1471" w:rsidP="00C17808">
      <w:pPr>
        <w:pStyle w:val="Teksttreci0"/>
        <w:shd w:val="clear" w:color="auto" w:fill="auto"/>
        <w:tabs>
          <w:tab w:val="left" w:pos="5371"/>
        </w:tabs>
        <w:spacing w:after="0" w:line="300" w:lineRule="auto"/>
      </w:pPr>
      <w:r>
        <w:rPr>
          <w:b/>
          <w:bCs/>
        </w:rPr>
        <w:t>Wojskow</w:t>
      </w:r>
      <w:r w:rsidR="00B772B9">
        <w:rPr>
          <w:b/>
          <w:bCs/>
        </w:rPr>
        <w:t>ymi Zakładami Elektronicznymi</w:t>
      </w:r>
      <w:r>
        <w:rPr>
          <w:b/>
          <w:bCs/>
        </w:rPr>
        <w:t xml:space="preserve"> S.A. </w:t>
      </w:r>
      <w:r>
        <w:t>z siedzibą w Zielonce, ul. 1 Maja 1, 05-220 Zielonka, wpisaną</w:t>
      </w:r>
      <w:r w:rsidR="00435633">
        <w:t xml:space="preserve"> </w:t>
      </w:r>
      <w:r>
        <w:t>do rejestru przedsiębiorców</w:t>
      </w:r>
      <w:r w:rsidR="00435633">
        <w:t xml:space="preserve"> </w:t>
      </w:r>
      <w:r w:rsidR="00B772B9">
        <w:t xml:space="preserve">Krajowego Rejestru Sądowego, </w:t>
      </w:r>
      <w:r w:rsidR="00AC7873">
        <w:t>prowadzonego przez Sąd Rejonowy dla m.st. Warszawy w Warszawie, XIV Wydział Gospodarczy Krajowego Rejestru Sądowego</w:t>
      </w:r>
      <w:r>
        <w:t xml:space="preserve"> pod numerem KRS: 0000296158,</w:t>
      </w:r>
      <w:r w:rsidR="00A7293C">
        <w:t>kapitał zakładowy: 7.000.</w:t>
      </w:r>
      <w:r w:rsidR="00AC7873">
        <w:t>000,00 zł opłacony w całości,</w:t>
      </w:r>
      <w:r>
        <w:t xml:space="preserve"> NIP: 125</w:t>
      </w:r>
      <w:r w:rsidR="00AB24B2">
        <w:noBreakHyphen/>
      </w:r>
      <w:r>
        <w:t>00</w:t>
      </w:r>
      <w:r w:rsidR="00AB24B2">
        <w:noBreakHyphen/>
      </w:r>
      <w:r>
        <w:t>00</w:t>
      </w:r>
      <w:r w:rsidR="00AB24B2">
        <w:noBreakHyphen/>
      </w:r>
      <w:r>
        <w:t xml:space="preserve">071, REGON: 000173249, </w:t>
      </w:r>
    </w:p>
    <w:p w14:paraId="6FD61AAB" w14:textId="77777777" w:rsidR="00AE1BCF" w:rsidRDefault="003E1471" w:rsidP="00C17808">
      <w:pPr>
        <w:pStyle w:val="Teksttreci0"/>
        <w:shd w:val="clear" w:color="auto" w:fill="auto"/>
        <w:spacing w:after="0" w:line="300" w:lineRule="auto"/>
      </w:pPr>
      <w:r>
        <w:t>reprezentowaną przez dwie spośród osób poniżej wskazanych:</w:t>
      </w:r>
    </w:p>
    <w:p w14:paraId="03C9F93A" w14:textId="77777777" w:rsidR="00AE1BCF" w:rsidRDefault="003E1471" w:rsidP="00C17808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300" w:lineRule="auto"/>
        <w:ind w:firstLine="380"/>
        <w:jc w:val="left"/>
      </w:pPr>
      <w:r>
        <w:t>Przemysława KOWALCZUKA - Prezesa Zarządu Dyrektora Naczelnego</w:t>
      </w:r>
    </w:p>
    <w:p w14:paraId="766AD725" w14:textId="77777777" w:rsidR="00AE1BCF" w:rsidRDefault="009C1DB0" w:rsidP="00C17808">
      <w:pPr>
        <w:pStyle w:val="Teksttreci0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300" w:lineRule="auto"/>
        <w:ind w:firstLine="380"/>
        <w:jc w:val="left"/>
      </w:pPr>
      <w:r>
        <w:t>Ireneusza JABŁOŃ</w:t>
      </w:r>
      <w:r w:rsidR="003E1471">
        <w:t>SKIEGO - Członka Zarządu Dyrektora ds. Finansowych</w:t>
      </w:r>
    </w:p>
    <w:p w14:paraId="7BCCA5AB" w14:textId="4A9EB5AF" w:rsidR="00B0083C" w:rsidRDefault="00B0083C" w:rsidP="00C17808">
      <w:pPr>
        <w:pStyle w:val="Teksttreci0"/>
        <w:numPr>
          <w:ilvl w:val="3"/>
          <w:numId w:val="1"/>
        </w:numPr>
        <w:shd w:val="clear" w:color="auto" w:fill="auto"/>
        <w:tabs>
          <w:tab w:val="left" w:pos="736"/>
        </w:tabs>
        <w:spacing w:after="0" w:line="300" w:lineRule="auto"/>
        <w:ind w:left="709" w:hanging="329"/>
        <w:jc w:val="left"/>
      </w:pPr>
      <w:r>
        <w:t xml:space="preserve">Małgorzatę KOBYLARCZYK – Dyrektora </w:t>
      </w:r>
      <w:r w:rsidR="009A60CA">
        <w:t xml:space="preserve">Wykonawczego ds. Projektów </w:t>
      </w:r>
      <w:proofErr w:type="spellStart"/>
      <w:r w:rsidR="009A60CA">
        <w:t>Stratrgicznych</w:t>
      </w:r>
      <w:proofErr w:type="spellEnd"/>
      <w:r>
        <w:t xml:space="preserve"> - Prokurenta </w:t>
      </w:r>
    </w:p>
    <w:p w14:paraId="74FC7B71" w14:textId="7D3E03CA" w:rsidR="000150A3" w:rsidRDefault="00A7293C" w:rsidP="00C17808">
      <w:pPr>
        <w:pStyle w:val="Teksttreci0"/>
        <w:shd w:val="clear" w:color="auto" w:fill="auto"/>
        <w:spacing w:after="0" w:line="300" w:lineRule="auto"/>
      </w:pPr>
      <w:r>
        <w:t xml:space="preserve">zwanymi </w:t>
      </w:r>
      <w:r w:rsidR="00C17808">
        <w:t>dalej „</w:t>
      </w:r>
      <w:r w:rsidR="003E1471" w:rsidRPr="00A7293C">
        <w:rPr>
          <w:b/>
        </w:rPr>
        <w:t>Spółką</w:t>
      </w:r>
      <w:r w:rsidR="003E1471">
        <w:t>”,</w:t>
      </w:r>
      <w:r w:rsidR="00435633">
        <w:t xml:space="preserve"> </w:t>
      </w:r>
    </w:p>
    <w:p w14:paraId="4F246281" w14:textId="77777777" w:rsidR="00A7293C" w:rsidRDefault="00A7293C" w:rsidP="00C17808">
      <w:pPr>
        <w:pStyle w:val="Teksttreci0"/>
        <w:shd w:val="clear" w:color="auto" w:fill="auto"/>
        <w:spacing w:after="0" w:line="300" w:lineRule="auto"/>
      </w:pPr>
    </w:p>
    <w:p w14:paraId="151894AA" w14:textId="77777777" w:rsidR="00AE1BCF" w:rsidRDefault="003E1471" w:rsidP="00C17808">
      <w:pPr>
        <w:pStyle w:val="Teksttreci0"/>
        <w:shd w:val="clear" w:color="auto" w:fill="auto"/>
        <w:spacing w:after="0" w:line="300" w:lineRule="auto"/>
      </w:pPr>
      <w:r>
        <w:t>zwanymi dalej łącznie „</w:t>
      </w:r>
      <w:r w:rsidRPr="00A7293C">
        <w:rPr>
          <w:b/>
        </w:rPr>
        <w:t>Stronami</w:t>
      </w:r>
      <w:r>
        <w:t>”, a każdy z nich z osobna „</w:t>
      </w:r>
      <w:r w:rsidRPr="00A7293C">
        <w:rPr>
          <w:b/>
        </w:rPr>
        <w:t>Stroną</w:t>
      </w:r>
      <w:r>
        <w:t>”.</w:t>
      </w:r>
    </w:p>
    <w:p w14:paraId="2B134940" w14:textId="77777777" w:rsidR="00A7293C" w:rsidRDefault="00A7293C" w:rsidP="00C17808">
      <w:pPr>
        <w:pStyle w:val="Teksttreci0"/>
        <w:shd w:val="clear" w:color="auto" w:fill="auto"/>
        <w:spacing w:after="0" w:line="300" w:lineRule="auto"/>
        <w:jc w:val="center"/>
      </w:pPr>
    </w:p>
    <w:p w14:paraId="6B0C05E9" w14:textId="77777777" w:rsidR="00B772B9" w:rsidRDefault="00B772B9" w:rsidP="00C17808">
      <w:pPr>
        <w:pStyle w:val="Teksttreci0"/>
        <w:shd w:val="clear" w:color="auto" w:fill="auto"/>
        <w:spacing w:after="0" w:line="300" w:lineRule="auto"/>
        <w:jc w:val="center"/>
      </w:pPr>
      <w:r>
        <w:t>§ 1</w:t>
      </w:r>
    </w:p>
    <w:p w14:paraId="474BB8C6" w14:textId="77777777" w:rsidR="00AE1BCF" w:rsidRDefault="003E1471" w:rsidP="00C17808">
      <w:pPr>
        <w:pStyle w:val="Teksttreci0"/>
        <w:shd w:val="clear" w:color="auto" w:fill="auto"/>
        <w:spacing w:after="0" w:line="300" w:lineRule="auto"/>
      </w:pPr>
      <w:r>
        <w:t>Zbywca oświadcza, że:</w:t>
      </w:r>
    </w:p>
    <w:p w14:paraId="2EE37387" w14:textId="37A94063" w:rsidR="00A7293C" w:rsidRDefault="003E1471" w:rsidP="00A7293C">
      <w:pPr>
        <w:pStyle w:val="Teksttreci0"/>
        <w:numPr>
          <w:ilvl w:val="0"/>
          <w:numId w:val="5"/>
        </w:numPr>
        <w:shd w:val="clear" w:color="auto" w:fill="auto"/>
        <w:tabs>
          <w:tab w:val="left" w:leader="dot" w:pos="3000"/>
          <w:tab w:val="left" w:leader="dot" w:pos="5780"/>
        </w:tabs>
        <w:spacing w:after="0" w:line="300" w:lineRule="auto"/>
        <w:ind w:left="284" w:hanging="284"/>
      </w:pPr>
      <w:r>
        <w:t xml:space="preserve">przysługuje mu </w:t>
      </w:r>
      <w:r>
        <w:tab/>
        <w:t xml:space="preserve"> (słownie: </w:t>
      </w:r>
      <w:r w:rsidR="007A332D">
        <w:tab/>
        <w:t xml:space="preserve">) akcji imiennych Spółki serii A </w:t>
      </w:r>
      <w:r>
        <w:t>o</w:t>
      </w:r>
      <w:r w:rsidR="00AB24B2">
        <w:t> </w:t>
      </w:r>
      <w:r w:rsidR="00A7293C">
        <w:t xml:space="preserve">numerach od </w:t>
      </w:r>
      <w:r w:rsidR="00A7293C">
        <w:tab/>
        <w:t xml:space="preserve"> do ………, </w:t>
      </w:r>
      <w:r>
        <w:t>o wartości nominalnej 10 zł (słownie: dziesię</w:t>
      </w:r>
      <w:r w:rsidR="00AB24B2">
        <w:t>ć</w:t>
      </w:r>
      <w:r>
        <w:t xml:space="preserve"> złotych)</w:t>
      </w:r>
      <w:r w:rsidR="00D84CA7">
        <w:t xml:space="preserve"> </w:t>
      </w:r>
      <w:r>
        <w:t xml:space="preserve">każda, tj. o łącznej wartości nominalnej </w:t>
      </w:r>
      <w:r>
        <w:tab/>
        <w:t xml:space="preserve"> zł (słownie:</w:t>
      </w:r>
      <w:r w:rsidR="00A7293C">
        <w:t xml:space="preserve"> …………………………. zł), dalej zwanych „</w:t>
      </w:r>
      <w:r w:rsidRPr="00A7293C">
        <w:rPr>
          <w:b/>
        </w:rPr>
        <w:t>Akcjami</w:t>
      </w:r>
      <w:r>
        <w:t>”, które to Akcje stanowią jego</w:t>
      </w:r>
      <w:r w:rsidR="004A0502">
        <w:t xml:space="preserve"> </w:t>
      </w:r>
      <w:r>
        <w:t>własnoś</w:t>
      </w:r>
      <w:r w:rsidR="00AB24B2">
        <w:t>ć</w:t>
      </w:r>
      <w:r>
        <w:t>,</w:t>
      </w:r>
    </w:p>
    <w:p w14:paraId="74A00979" w14:textId="66D3C7E0" w:rsidR="00AE1BCF" w:rsidRDefault="003E1471" w:rsidP="00A7293C">
      <w:pPr>
        <w:pStyle w:val="Teksttreci0"/>
        <w:numPr>
          <w:ilvl w:val="0"/>
          <w:numId w:val="5"/>
        </w:numPr>
        <w:shd w:val="clear" w:color="auto" w:fill="auto"/>
        <w:tabs>
          <w:tab w:val="left" w:leader="dot" w:pos="3000"/>
          <w:tab w:val="left" w:leader="dot" w:pos="5780"/>
        </w:tabs>
        <w:spacing w:after="0" w:line="300" w:lineRule="auto"/>
        <w:ind w:left="284" w:hanging="284"/>
      </w:pPr>
      <w:r>
        <w:t>Akcje są wolne od ograniczonych praw rzeczowych, a także innych praw i roszcze</w:t>
      </w:r>
      <w:r w:rsidR="00AB24B2">
        <w:t>ń</w:t>
      </w:r>
      <w:r>
        <w:t xml:space="preserve"> osób</w:t>
      </w:r>
      <w:r w:rsidR="00435633">
        <w:t xml:space="preserve"> </w:t>
      </w:r>
      <w:r>
        <w:t>trzecich, w</w:t>
      </w:r>
      <w:r w:rsidR="00AB24B2">
        <w:t> </w:t>
      </w:r>
      <w:r>
        <w:t>tym w szczególności:</w:t>
      </w:r>
    </w:p>
    <w:p w14:paraId="6F424395" w14:textId="77777777" w:rsidR="00A7293C" w:rsidRDefault="003E1471" w:rsidP="00C17808">
      <w:pPr>
        <w:pStyle w:val="Teksttreci0"/>
        <w:numPr>
          <w:ilvl w:val="0"/>
          <w:numId w:val="6"/>
        </w:numPr>
        <w:shd w:val="clear" w:color="auto" w:fill="auto"/>
        <w:spacing w:after="0" w:line="300" w:lineRule="auto"/>
      </w:pPr>
      <w:r>
        <w:t>Akcje nie są przedmiotem zastawu ani użytkowania,</w:t>
      </w:r>
    </w:p>
    <w:p w14:paraId="5B6669C0" w14:textId="084AE243" w:rsidR="00A7293C" w:rsidRDefault="003E1471" w:rsidP="00A7293C">
      <w:pPr>
        <w:pStyle w:val="Teksttreci0"/>
        <w:numPr>
          <w:ilvl w:val="0"/>
          <w:numId w:val="6"/>
        </w:numPr>
        <w:shd w:val="clear" w:color="auto" w:fill="auto"/>
        <w:spacing w:after="0" w:line="300" w:lineRule="auto"/>
      </w:pPr>
      <w:r>
        <w:t>nie są obciążone prawem pierwokupu,</w:t>
      </w:r>
    </w:p>
    <w:p w14:paraId="22A6FA5A" w14:textId="77777777" w:rsidR="00A7293C" w:rsidRDefault="003E1471" w:rsidP="00C17808">
      <w:pPr>
        <w:pStyle w:val="Teksttreci0"/>
        <w:numPr>
          <w:ilvl w:val="0"/>
          <w:numId w:val="6"/>
        </w:numPr>
        <w:shd w:val="clear" w:color="auto" w:fill="auto"/>
        <w:spacing w:after="0" w:line="300" w:lineRule="auto"/>
      </w:pPr>
      <w:r>
        <w:t>nie istnieją jakiekolwiek umowy, porozumienia lub inne wiążące oświadczenia albo deklaracje</w:t>
      </w:r>
      <w:r w:rsidR="00435633">
        <w:t xml:space="preserve"> </w:t>
      </w:r>
      <w:r>
        <w:t>zobowiązujące Zbywcę do sprzedaży Akcji na rzecz osób trzecich, jak również nie istnieją jakiekolwiek</w:t>
      </w:r>
      <w:r w:rsidR="00435633">
        <w:t xml:space="preserve"> </w:t>
      </w:r>
      <w:r>
        <w:t xml:space="preserve">umowy, porozumienia lub inne wiążące oświadczenia albo deklaracje, </w:t>
      </w:r>
      <w:r>
        <w:lastRenderedPageBreak/>
        <w:t>które nie będą mogły zosta</w:t>
      </w:r>
      <w:r w:rsidR="00AB24B2">
        <w:t>ć</w:t>
      </w:r>
      <w:r>
        <w:t xml:space="preserve"> z</w:t>
      </w:r>
      <w:r w:rsidR="00AB24B2">
        <w:t> </w:t>
      </w:r>
      <w:r>
        <w:t>innych względów wykonane na skutek zbycia Akcji na rzecz Spółki i ich późniejszego umorzenia,</w:t>
      </w:r>
    </w:p>
    <w:p w14:paraId="7755D9CE" w14:textId="1964B0B0" w:rsidR="00AE1BCF" w:rsidRDefault="003E1471" w:rsidP="00C17808">
      <w:pPr>
        <w:pStyle w:val="Teksttreci0"/>
        <w:numPr>
          <w:ilvl w:val="0"/>
          <w:numId w:val="6"/>
        </w:numPr>
        <w:shd w:val="clear" w:color="auto" w:fill="auto"/>
        <w:spacing w:after="0" w:line="300" w:lineRule="auto"/>
      </w:pPr>
      <w:r>
        <w:t>Akcje nie są przedmiotem żadnego sporu oraz nie toczy się w związku z nimi żadne</w:t>
      </w:r>
      <w:r w:rsidR="00435633">
        <w:t xml:space="preserve"> </w:t>
      </w:r>
      <w:r>
        <w:t>postępowanie sądowe, administracyjne, egzekucyjne lub zabezpieczające i w związku z tym Akcje są</w:t>
      </w:r>
      <w:r w:rsidR="00435633">
        <w:t xml:space="preserve"> </w:t>
      </w:r>
      <w:r w:rsidR="00A7293C">
        <w:t>w pełni zbywalne i Zbywca może n</w:t>
      </w:r>
      <w:r>
        <w:t>imi swobodnie rozporządza</w:t>
      </w:r>
      <w:r w:rsidR="00AB24B2">
        <w:t>ć</w:t>
      </w:r>
      <w:r>
        <w:t>.</w:t>
      </w:r>
    </w:p>
    <w:p w14:paraId="59AAD4E9" w14:textId="77777777" w:rsidR="00A7293C" w:rsidRDefault="00A7293C" w:rsidP="00C17808">
      <w:pPr>
        <w:pStyle w:val="Teksttreci0"/>
        <w:shd w:val="clear" w:color="auto" w:fill="auto"/>
        <w:spacing w:after="0" w:line="300" w:lineRule="auto"/>
        <w:jc w:val="center"/>
      </w:pPr>
    </w:p>
    <w:p w14:paraId="3391ABDF" w14:textId="77777777" w:rsidR="00AE1BCF" w:rsidRDefault="003E1471" w:rsidP="00C17808">
      <w:pPr>
        <w:pStyle w:val="Teksttreci0"/>
        <w:shd w:val="clear" w:color="auto" w:fill="auto"/>
        <w:spacing w:after="0" w:line="300" w:lineRule="auto"/>
        <w:jc w:val="center"/>
      </w:pPr>
      <w:r>
        <w:t>§ 2</w:t>
      </w:r>
    </w:p>
    <w:p w14:paraId="767B638C" w14:textId="4EE1F040" w:rsidR="00AE1BCF" w:rsidRDefault="003E1471" w:rsidP="00C17808">
      <w:pPr>
        <w:pStyle w:val="Teksttreci0"/>
        <w:shd w:val="clear" w:color="auto" w:fill="auto"/>
        <w:spacing w:after="0" w:line="300" w:lineRule="auto"/>
      </w:pPr>
      <w:r>
        <w:t>Spółka oświadcza, że Zwyczajne Walne Zgromadzenie w dniu 19 czerwca 2017</w:t>
      </w:r>
      <w:r w:rsidR="00A7293C">
        <w:t xml:space="preserve"> </w:t>
      </w:r>
      <w:r>
        <w:t xml:space="preserve">r. podjęło uchwałę </w:t>
      </w:r>
      <w:r w:rsidR="00A7293C">
        <w:br/>
      </w:r>
      <w:r>
        <w:t>nr</w:t>
      </w:r>
      <w:r w:rsidR="00A92C97">
        <w:t xml:space="preserve"> </w:t>
      </w:r>
      <w:r>
        <w:t>20, na mocy której Zwyczajne Walne Zgromadzenie Spółki wyraziło zgodę na nabycie w celu</w:t>
      </w:r>
      <w:r w:rsidR="00435633">
        <w:t xml:space="preserve"> </w:t>
      </w:r>
      <w:r>
        <w:t>umorzenia Akcji pracowniczych, określiło warunki nabycia tych akcji, w tym wysokoś</w:t>
      </w:r>
      <w:r w:rsidR="00AB24B2">
        <w:t xml:space="preserve">ć </w:t>
      </w:r>
      <w:r>
        <w:t>wynagrodzenia akcjonariuszy</w:t>
      </w:r>
      <w:r w:rsidR="00AE7E05">
        <w:t xml:space="preserve"> za</w:t>
      </w:r>
      <w:r>
        <w:t xml:space="preserve"> umarzan</w:t>
      </w:r>
      <w:r w:rsidR="00AE7E05">
        <w:t>e</w:t>
      </w:r>
      <w:r>
        <w:t xml:space="preserve"> akcj</w:t>
      </w:r>
      <w:r w:rsidR="00AE7E05">
        <w:t>e</w:t>
      </w:r>
      <w:r>
        <w:t xml:space="preserve"> oraz udzieliło upoważnienia Zarządowi Spółki do</w:t>
      </w:r>
      <w:r w:rsidR="00435633">
        <w:t xml:space="preserve"> </w:t>
      </w:r>
      <w:r>
        <w:t xml:space="preserve">nabycia od uprawnionych akcjonariuszy akcji w celu ich umorzenia </w:t>
      </w:r>
      <w:r w:rsidR="00B772B9">
        <w:t>oraz</w:t>
      </w:r>
      <w:r>
        <w:t xml:space="preserve"> oświadcza, iż uchwała została</w:t>
      </w:r>
      <w:r w:rsidR="00435633">
        <w:t xml:space="preserve"> </w:t>
      </w:r>
      <w:r>
        <w:t>powzięta prawidłowo, nie utraciła mocy ani nie została zmieniona, a nadto uprawnia Spółkę do</w:t>
      </w:r>
      <w:r w:rsidR="00435633">
        <w:t xml:space="preserve"> </w:t>
      </w:r>
      <w:r>
        <w:t>nabycia Akcji od Akcjonariusza na warunkach określonych w niniejszej Umowie.</w:t>
      </w:r>
    </w:p>
    <w:p w14:paraId="4CCA970C" w14:textId="77777777" w:rsidR="00A7293C" w:rsidRDefault="00A7293C" w:rsidP="00C17808">
      <w:pPr>
        <w:pStyle w:val="Teksttreci0"/>
        <w:shd w:val="clear" w:color="auto" w:fill="auto"/>
        <w:spacing w:after="0" w:line="300" w:lineRule="auto"/>
        <w:jc w:val="center"/>
      </w:pPr>
    </w:p>
    <w:p w14:paraId="76A6F462" w14:textId="77777777" w:rsidR="00AE1BCF" w:rsidRDefault="003E1471" w:rsidP="00C17808">
      <w:pPr>
        <w:pStyle w:val="Teksttreci0"/>
        <w:shd w:val="clear" w:color="auto" w:fill="auto"/>
        <w:spacing w:after="0" w:line="300" w:lineRule="auto"/>
        <w:jc w:val="center"/>
      </w:pPr>
      <w:r>
        <w:t>§ 3</w:t>
      </w:r>
    </w:p>
    <w:p w14:paraId="7F023C63" w14:textId="4D8F67C9" w:rsidR="00A7293C" w:rsidRDefault="003E1471" w:rsidP="00A7293C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300" w:lineRule="auto"/>
        <w:ind w:left="284" w:hanging="284"/>
      </w:pPr>
      <w:r>
        <w:t xml:space="preserve">Zbywca </w:t>
      </w:r>
      <w:r w:rsidR="00B772B9">
        <w:t xml:space="preserve">przenosi na </w:t>
      </w:r>
      <w:r w:rsidR="00207209">
        <w:t xml:space="preserve">Spółkę </w:t>
      </w:r>
      <w:r w:rsidR="00B772B9">
        <w:t>wła</w:t>
      </w:r>
      <w:r w:rsidR="00A7293C">
        <w:t xml:space="preserve">sność wszystkich </w:t>
      </w:r>
      <w:r w:rsidR="00207209">
        <w:t>przysługujących</w:t>
      </w:r>
      <w:r w:rsidR="00B772B9">
        <w:t xml:space="preserve"> mu Akcj</w:t>
      </w:r>
      <w:r w:rsidR="00207209">
        <w:t>i</w:t>
      </w:r>
      <w:r w:rsidR="00B772B9">
        <w:t xml:space="preserve"> i praw</w:t>
      </w:r>
      <w:r w:rsidR="00A7293C">
        <w:t xml:space="preserve"> z nich </w:t>
      </w:r>
      <w:r w:rsidR="00207209">
        <w:t>wynikających</w:t>
      </w:r>
      <w:r>
        <w:t>, o których mowa w § 1 pkt 1</w:t>
      </w:r>
      <w:r w:rsidR="00AE7E05">
        <w:t xml:space="preserve"> Umowy</w:t>
      </w:r>
      <w:r w:rsidR="00435633">
        <w:t xml:space="preserve"> </w:t>
      </w:r>
      <w:r w:rsidR="00B772B9">
        <w:t>oraz</w:t>
      </w:r>
      <w:r w:rsidR="00435633">
        <w:t xml:space="preserve"> </w:t>
      </w:r>
      <w:r>
        <w:t>wyraża zgodę na ich dobrowolne umorzenie za wynagrodzeniem, a Spółka niniejszym nabywa</w:t>
      </w:r>
      <w:r w:rsidR="00435633">
        <w:t xml:space="preserve"> </w:t>
      </w:r>
      <w:r>
        <w:t>przedmiotowe Akcje w celu ich umorzenia.</w:t>
      </w:r>
    </w:p>
    <w:p w14:paraId="041AFDDE" w14:textId="03585E9B" w:rsidR="00AE1BCF" w:rsidRDefault="003E1471" w:rsidP="00A7293C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300" w:lineRule="auto"/>
        <w:ind w:left="284" w:hanging="284"/>
      </w:pPr>
      <w:r>
        <w:t xml:space="preserve">Spółka zapłaci Zbywcy wynagrodzenie w wysokości </w:t>
      </w:r>
      <w:r w:rsidR="00EB4A50" w:rsidRPr="00A7293C">
        <w:rPr>
          <w:b/>
        </w:rPr>
        <w:t>98,18</w:t>
      </w:r>
      <w:r w:rsidR="00FE2C67" w:rsidRPr="00A7293C">
        <w:rPr>
          <w:b/>
        </w:rPr>
        <w:t xml:space="preserve"> </w:t>
      </w:r>
      <w:r w:rsidRPr="00A7293C">
        <w:rPr>
          <w:b/>
        </w:rPr>
        <w:t>zł</w:t>
      </w:r>
      <w:r>
        <w:t xml:space="preserve"> (</w:t>
      </w:r>
      <w:r w:rsidR="00DF1EF7">
        <w:t xml:space="preserve">dziewięćdziesiąt </w:t>
      </w:r>
      <w:r w:rsidR="00EB4A50">
        <w:t xml:space="preserve">osiem </w:t>
      </w:r>
      <w:r w:rsidR="00DB4473">
        <w:t>złot</w:t>
      </w:r>
      <w:r w:rsidR="00DF1EF7">
        <w:t>ych</w:t>
      </w:r>
      <w:r w:rsidR="00DB4473">
        <w:t xml:space="preserve"> </w:t>
      </w:r>
      <w:r w:rsidR="00EB4A50">
        <w:t>osiemnaście</w:t>
      </w:r>
      <w:r w:rsidR="00FB4B34">
        <w:t xml:space="preserve"> g</w:t>
      </w:r>
      <w:r>
        <w:t>roszy) za jedną Akcję. Za wszystkie zbyte przez Zbywcę Akcje wymienione w</w:t>
      </w:r>
      <w:r w:rsidR="00AB24B2">
        <w:t> </w:t>
      </w:r>
      <w:r>
        <w:t>ust.</w:t>
      </w:r>
      <w:r w:rsidR="00AB24B2">
        <w:t> </w:t>
      </w:r>
      <w:r>
        <w:t>1 Spółka zapłaci w</w:t>
      </w:r>
      <w:r w:rsidR="00A7293C">
        <w:t xml:space="preserve">ynagrodzenie w łącznej kwocie ……… </w:t>
      </w:r>
      <w:r>
        <w:t>zł (słownie:</w:t>
      </w:r>
      <w:r w:rsidR="00A7293C">
        <w:t xml:space="preserve"> ……………………..</w:t>
      </w:r>
      <w:r>
        <w:t>), dalej zwanym „</w:t>
      </w:r>
      <w:r w:rsidRPr="00A7293C">
        <w:rPr>
          <w:b/>
        </w:rPr>
        <w:t>Wynagrodzeniem</w:t>
      </w:r>
      <w:r>
        <w:t>”.</w:t>
      </w:r>
    </w:p>
    <w:p w14:paraId="1A89DFEE" w14:textId="77777777" w:rsidR="00AE1BCF" w:rsidRDefault="003E1471" w:rsidP="00C17808">
      <w:pPr>
        <w:pStyle w:val="Teksttreci0"/>
        <w:shd w:val="clear" w:color="auto" w:fill="auto"/>
        <w:spacing w:after="0" w:line="300" w:lineRule="auto"/>
        <w:jc w:val="center"/>
      </w:pPr>
      <w:r>
        <w:t>§ 4</w:t>
      </w:r>
    </w:p>
    <w:p w14:paraId="36605C5E" w14:textId="77777777" w:rsidR="00AE1BCF" w:rsidRDefault="003E1471" w:rsidP="00C17808">
      <w:pPr>
        <w:pStyle w:val="Teksttreci0"/>
        <w:shd w:val="clear" w:color="auto" w:fill="auto"/>
        <w:spacing w:after="0" w:line="300" w:lineRule="auto"/>
      </w:pPr>
      <w:r>
        <w:t>Zbywca przy podpisaniu niniejszej Umowy wydaje Spółce posiadany dokument Akcji/odcinek</w:t>
      </w:r>
      <w:r w:rsidR="00435633">
        <w:t xml:space="preserve"> </w:t>
      </w:r>
      <w:r>
        <w:t>zbiorowy Akcji, a Spółka potwierdza jego otrzymanie.</w:t>
      </w:r>
    </w:p>
    <w:p w14:paraId="118D5B52" w14:textId="77777777" w:rsidR="00A7293C" w:rsidRDefault="00A7293C" w:rsidP="00C17808">
      <w:pPr>
        <w:pStyle w:val="Teksttreci0"/>
        <w:shd w:val="clear" w:color="auto" w:fill="auto"/>
        <w:spacing w:after="0" w:line="300" w:lineRule="auto"/>
        <w:jc w:val="center"/>
      </w:pPr>
    </w:p>
    <w:p w14:paraId="29C450C0" w14:textId="77777777" w:rsidR="00880CC4" w:rsidRDefault="00880CC4" w:rsidP="00C17808">
      <w:pPr>
        <w:pStyle w:val="Teksttreci0"/>
        <w:shd w:val="clear" w:color="auto" w:fill="auto"/>
        <w:spacing w:after="0" w:line="300" w:lineRule="auto"/>
        <w:jc w:val="center"/>
      </w:pPr>
      <w:r>
        <w:t>§ 5</w:t>
      </w:r>
    </w:p>
    <w:p w14:paraId="6B5A9DFB" w14:textId="76F50F55" w:rsidR="00AE1BCF" w:rsidRDefault="003E1471" w:rsidP="00C17808">
      <w:pPr>
        <w:pStyle w:val="Teksttreci0"/>
        <w:shd w:val="clear" w:color="auto" w:fill="auto"/>
        <w:spacing w:after="0" w:line="300" w:lineRule="auto"/>
      </w:pPr>
      <w:r>
        <w:t>Zbywca oświadcza, że na podstawie art. 339 Kodeksu spółek handlowych przenosi niniejszą Umową</w:t>
      </w:r>
      <w:r w:rsidR="00435633">
        <w:t xml:space="preserve"> </w:t>
      </w:r>
      <w:r>
        <w:t>na Spółkę posiadanie Akcji, o których mowa w § 1 pkt. 1</w:t>
      </w:r>
      <w:r w:rsidR="00AE7E05">
        <w:t xml:space="preserve"> Umowy</w:t>
      </w:r>
      <w:r>
        <w:t xml:space="preserve">, wraz ze wszystkimi wynikającymi </w:t>
      </w:r>
      <w:r w:rsidR="00A7293C">
        <w:br/>
      </w:r>
      <w:r>
        <w:t>z nich</w:t>
      </w:r>
      <w:r w:rsidR="00435633">
        <w:t xml:space="preserve"> </w:t>
      </w:r>
      <w:r>
        <w:t>prawami i obowiązkami.</w:t>
      </w:r>
    </w:p>
    <w:p w14:paraId="325A3913" w14:textId="77777777" w:rsidR="00A7293C" w:rsidRDefault="00A7293C" w:rsidP="00C17808">
      <w:pPr>
        <w:pStyle w:val="Teksttreci0"/>
        <w:shd w:val="clear" w:color="auto" w:fill="auto"/>
        <w:spacing w:after="0" w:line="300" w:lineRule="auto"/>
        <w:jc w:val="center"/>
      </w:pPr>
    </w:p>
    <w:p w14:paraId="0E6B83EC" w14:textId="77777777" w:rsidR="00AE1BCF" w:rsidRDefault="003E1471" w:rsidP="00C17808">
      <w:pPr>
        <w:pStyle w:val="Teksttreci0"/>
        <w:shd w:val="clear" w:color="auto" w:fill="auto"/>
        <w:spacing w:after="0" w:line="300" w:lineRule="auto"/>
        <w:jc w:val="center"/>
      </w:pPr>
      <w:r>
        <w:t>§ 6</w:t>
      </w:r>
    </w:p>
    <w:p w14:paraId="5F9B64C0" w14:textId="77777777" w:rsidR="00A7293C" w:rsidRDefault="003E1471" w:rsidP="00A7293C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  <w:tab w:val="left" w:leader="dot" w:pos="8827"/>
        </w:tabs>
        <w:spacing w:after="0" w:line="300" w:lineRule="auto"/>
        <w:ind w:left="284" w:hanging="284"/>
      </w:pPr>
      <w:r>
        <w:t>Spółka zapłaci Zbywcy Wynagrodzenie, o którym mowa w § 3 ust. 2</w:t>
      </w:r>
      <w:r w:rsidR="00AE7E05">
        <w:t xml:space="preserve"> Umowy</w:t>
      </w:r>
      <w:r w:rsidR="00A7293C">
        <w:t>, tj. kwotę</w:t>
      </w:r>
      <w:r w:rsidR="00A7293C">
        <w:tab/>
        <w:t xml:space="preserve">zł (słownie: ……………………) </w:t>
      </w:r>
      <w:r>
        <w:t>przelewem na rachunek bankowy wskazany przez</w:t>
      </w:r>
      <w:r w:rsidR="00435633">
        <w:t xml:space="preserve"> </w:t>
      </w:r>
      <w:r>
        <w:t>Zbywcę lub przekazem pocztowym na adres wskazany w komparycji umowy, w terminie do 14 dni od</w:t>
      </w:r>
      <w:r w:rsidR="00435633">
        <w:t xml:space="preserve"> </w:t>
      </w:r>
      <w:r>
        <w:t>dnia podpisania niniejszej Umowy i złożenia Akcji w Dziale Kadr Spółki.</w:t>
      </w:r>
    </w:p>
    <w:p w14:paraId="0E8AE1C6" w14:textId="753E63E0" w:rsidR="00AE1BCF" w:rsidRDefault="003E1471" w:rsidP="00A7293C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  <w:tab w:val="left" w:leader="dot" w:pos="8827"/>
        </w:tabs>
        <w:spacing w:after="0" w:line="300" w:lineRule="auto"/>
        <w:ind w:left="284" w:hanging="284"/>
      </w:pPr>
      <w:r>
        <w:t>W związku z żądaniem zapłaty przelewem Zbywca wskazuje rachunek bankowy nr:</w:t>
      </w:r>
      <w:r w:rsidR="00D81196" w:rsidRPr="00D81196">
        <w:t xml:space="preserve"> </w:t>
      </w:r>
      <w:r w:rsidR="00D81196">
        <w:t>……………………………………………………</w:t>
      </w:r>
      <w:r w:rsidR="00A7293C">
        <w:t>………………………………………………………………………………</w:t>
      </w:r>
    </w:p>
    <w:p w14:paraId="758A8A4C" w14:textId="77777777" w:rsidR="00A7293C" w:rsidRDefault="00A7293C" w:rsidP="00C17808">
      <w:pPr>
        <w:pStyle w:val="Teksttreci0"/>
        <w:shd w:val="clear" w:color="auto" w:fill="auto"/>
        <w:spacing w:after="0" w:line="300" w:lineRule="auto"/>
        <w:jc w:val="center"/>
      </w:pPr>
    </w:p>
    <w:p w14:paraId="01042028" w14:textId="77777777" w:rsidR="00AE1BCF" w:rsidRDefault="003E1471" w:rsidP="00C17808">
      <w:pPr>
        <w:pStyle w:val="Teksttreci0"/>
        <w:shd w:val="clear" w:color="auto" w:fill="auto"/>
        <w:spacing w:after="0" w:line="300" w:lineRule="auto"/>
        <w:jc w:val="center"/>
      </w:pPr>
      <w:r>
        <w:lastRenderedPageBreak/>
        <w:t>§ 7</w:t>
      </w:r>
    </w:p>
    <w:p w14:paraId="16524CFD" w14:textId="7317E23D" w:rsidR="00AE1BCF" w:rsidRDefault="003E1471" w:rsidP="00C17808">
      <w:pPr>
        <w:pStyle w:val="Teksttreci0"/>
        <w:shd w:val="clear" w:color="auto" w:fill="auto"/>
        <w:spacing w:after="0" w:line="300" w:lineRule="auto"/>
      </w:pPr>
      <w:r>
        <w:t>Wynagrodzenie zostanie wypłacone Zbywcy ze środków pochodzących z kapitału rezerwowego</w:t>
      </w:r>
      <w:r w:rsidR="00435633">
        <w:t xml:space="preserve"> </w:t>
      </w:r>
      <w:r>
        <w:t xml:space="preserve">utworzonego z zysku Spółki, na podstawie uchwały nr </w:t>
      </w:r>
      <w:r w:rsidR="00F73C55">
        <w:t>21</w:t>
      </w:r>
      <w:r>
        <w:t xml:space="preserve"> Zwyczajnego Walnego Zgromadzenia z dnia</w:t>
      </w:r>
      <w:r w:rsidR="000150A3">
        <w:t xml:space="preserve"> </w:t>
      </w:r>
      <w:r w:rsidR="00F73C55">
        <w:t>19</w:t>
      </w:r>
      <w:r>
        <w:t xml:space="preserve"> czerwca 201</w:t>
      </w:r>
      <w:r w:rsidR="00F73C55">
        <w:t>7</w:t>
      </w:r>
      <w:r>
        <w:t xml:space="preserve"> roku w sprawie przeka</w:t>
      </w:r>
      <w:r w:rsidR="00EF4CE5">
        <w:t>zania części zysku netto za 201</w:t>
      </w:r>
      <w:r w:rsidR="00F73C55">
        <w:t>6</w:t>
      </w:r>
      <w:r>
        <w:t xml:space="preserve"> r. na kapitał rezerwowy z</w:t>
      </w:r>
      <w:r w:rsidR="00AB24B2">
        <w:t> </w:t>
      </w:r>
      <w:r>
        <w:t>przeznaczeniem na sfinansowanie wykupu akcji mniejszościowych akcjonariuszy celem ich</w:t>
      </w:r>
      <w:r w:rsidR="00F73C55">
        <w:t xml:space="preserve"> dobrowolnego umorzenia. </w:t>
      </w:r>
      <w:r w:rsidR="00796A4E">
        <w:t>Zgodnie z uchwałą</w:t>
      </w:r>
      <w:r w:rsidR="00F73C55">
        <w:t xml:space="preserve"> nr </w:t>
      </w:r>
      <w:r w:rsidR="00227CB9">
        <w:t>7</w:t>
      </w:r>
      <w:r w:rsidR="00F73C55">
        <w:t xml:space="preserve"> Zwyczajnego Walnego Zgromadzenia z dnia 28 czerwca 2018 roku </w:t>
      </w:r>
      <w:r w:rsidR="007C4645">
        <w:t xml:space="preserve">istniejący </w:t>
      </w:r>
      <w:r w:rsidR="00F73C55">
        <w:t>kapitał rezerwowy został zasilony nowymi środkami</w:t>
      </w:r>
      <w:r w:rsidR="009D2EE2">
        <w:t xml:space="preserve"> uzyskanymi </w:t>
      </w:r>
      <w:r w:rsidR="007A332D">
        <w:br/>
      </w:r>
      <w:r w:rsidR="009D2EE2">
        <w:t xml:space="preserve">z podziału </w:t>
      </w:r>
      <w:r w:rsidR="00F73C55">
        <w:t xml:space="preserve">części zysku netto za 2017 r. </w:t>
      </w:r>
    </w:p>
    <w:p w14:paraId="5EE8849C" w14:textId="77777777" w:rsidR="00A7293C" w:rsidRDefault="00A7293C" w:rsidP="00C17808">
      <w:pPr>
        <w:pStyle w:val="Teksttreci0"/>
        <w:shd w:val="clear" w:color="auto" w:fill="auto"/>
        <w:spacing w:after="0" w:line="300" w:lineRule="auto"/>
        <w:jc w:val="center"/>
      </w:pPr>
    </w:p>
    <w:p w14:paraId="6E605110" w14:textId="77777777" w:rsidR="00AE1BCF" w:rsidRDefault="003E1471" w:rsidP="00C17808">
      <w:pPr>
        <w:pStyle w:val="Teksttreci0"/>
        <w:shd w:val="clear" w:color="auto" w:fill="auto"/>
        <w:spacing w:after="0" w:line="300" w:lineRule="auto"/>
        <w:jc w:val="center"/>
      </w:pPr>
      <w:r>
        <w:t>§ 8</w:t>
      </w:r>
    </w:p>
    <w:p w14:paraId="0012BF47" w14:textId="77777777" w:rsidR="00AE1BCF" w:rsidRDefault="003E1471" w:rsidP="00C17808">
      <w:pPr>
        <w:pStyle w:val="Teksttreci0"/>
        <w:shd w:val="clear" w:color="auto" w:fill="auto"/>
        <w:spacing w:after="0" w:line="300" w:lineRule="auto"/>
      </w:pPr>
      <w:r>
        <w:t>Żadna ze stron nie może przenieś</w:t>
      </w:r>
      <w:r w:rsidR="00AB24B2">
        <w:t>ć</w:t>
      </w:r>
      <w:r>
        <w:t xml:space="preserve"> praw i obowiązków wynikających z niniejszej Umowy na osobę</w:t>
      </w:r>
      <w:r w:rsidR="00435633">
        <w:t xml:space="preserve"> </w:t>
      </w:r>
      <w:r>
        <w:t>trzecią bez uprzedniej pisemnej zgody drugiej Strony.</w:t>
      </w:r>
    </w:p>
    <w:p w14:paraId="19345062" w14:textId="77777777" w:rsidR="00A7293C" w:rsidRDefault="00A7293C" w:rsidP="00C17808">
      <w:pPr>
        <w:pStyle w:val="Teksttreci0"/>
        <w:shd w:val="clear" w:color="auto" w:fill="auto"/>
        <w:spacing w:after="0" w:line="300" w:lineRule="auto"/>
        <w:jc w:val="center"/>
      </w:pPr>
    </w:p>
    <w:p w14:paraId="6A40A43D" w14:textId="77777777" w:rsidR="00AE1BCF" w:rsidRDefault="003E1471" w:rsidP="00C17808">
      <w:pPr>
        <w:pStyle w:val="Teksttreci0"/>
        <w:shd w:val="clear" w:color="auto" w:fill="auto"/>
        <w:spacing w:after="0" w:line="300" w:lineRule="auto"/>
        <w:jc w:val="center"/>
      </w:pPr>
      <w:r>
        <w:t>§ 9</w:t>
      </w:r>
    </w:p>
    <w:p w14:paraId="3D6D1DCA" w14:textId="77777777" w:rsidR="00A7293C" w:rsidRDefault="003E1471" w:rsidP="00A7293C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</w:pPr>
      <w:r>
        <w:t>Niniejsza Umowa podlega prawu polskiemu i powinna by</w:t>
      </w:r>
      <w:r w:rsidR="00AB24B2">
        <w:t>ć</w:t>
      </w:r>
      <w:r w:rsidR="00A7293C">
        <w:t xml:space="preserve"> zgodnie z nim interpretowana.</w:t>
      </w:r>
    </w:p>
    <w:p w14:paraId="05AD963A" w14:textId="77777777" w:rsidR="00A7293C" w:rsidRDefault="003E1471" w:rsidP="00A7293C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284" w:hanging="284"/>
      </w:pPr>
      <w:r>
        <w:t xml:space="preserve">W sprawach nieuregulowanych w </w:t>
      </w:r>
      <w:r w:rsidR="007E1719">
        <w:t xml:space="preserve">niniejszej </w:t>
      </w:r>
      <w:r>
        <w:t>Umowie zastosowanie mają odpowiednie przepisy</w:t>
      </w:r>
      <w:r w:rsidR="00435633">
        <w:t xml:space="preserve"> </w:t>
      </w:r>
      <w:r>
        <w:t>Kodeksu spółek handlowych i Kodeksu cywilnego.</w:t>
      </w:r>
    </w:p>
    <w:p w14:paraId="6AFCD137" w14:textId="77777777" w:rsidR="00A7293C" w:rsidRDefault="003E1471" w:rsidP="00A7293C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284" w:hanging="284"/>
      </w:pPr>
      <w:r>
        <w:t>Wszelkie zmiany, uzupełnienia lub innego rodzaju zmiany warunków lub postanowie</w:t>
      </w:r>
      <w:r w:rsidR="00AB24B2">
        <w:t xml:space="preserve">ń </w:t>
      </w:r>
      <w:r>
        <w:t>niniejszej Umowy wymagają formy pisemnej pod rygorem nieważności.</w:t>
      </w:r>
    </w:p>
    <w:p w14:paraId="16F70E15" w14:textId="77777777" w:rsidR="00A7293C" w:rsidRDefault="003E1471" w:rsidP="00A7293C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284" w:hanging="284"/>
      </w:pPr>
      <w:r>
        <w:t>Wszelkie spory wynikające z lub powstałe w związku z wykonaniem lub interpretacją</w:t>
      </w:r>
      <w:r w:rsidR="00435633">
        <w:t xml:space="preserve"> </w:t>
      </w:r>
      <w:r>
        <w:t>niniejszej Umowy będą rozstrzygane przez sąd powszechny właściwy dla siedziby Spółki.</w:t>
      </w:r>
    </w:p>
    <w:p w14:paraId="16C9415F" w14:textId="1EE3E956" w:rsidR="00AE1BCF" w:rsidRDefault="003E1471" w:rsidP="00A7293C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284" w:hanging="284"/>
      </w:pPr>
      <w:r>
        <w:t>Ewentualne koszty związane z zawarciem Umowy, w tym podatek od czynności</w:t>
      </w:r>
      <w:r w:rsidR="00435633">
        <w:t xml:space="preserve"> </w:t>
      </w:r>
      <w:r>
        <w:t>cywilnoprawnych ponosi Spółka.</w:t>
      </w:r>
    </w:p>
    <w:p w14:paraId="287B5A71" w14:textId="77777777" w:rsidR="00A7293C" w:rsidRDefault="00A7293C" w:rsidP="00C17808">
      <w:pPr>
        <w:pStyle w:val="Teksttreci0"/>
        <w:shd w:val="clear" w:color="auto" w:fill="auto"/>
        <w:spacing w:after="0" w:line="300" w:lineRule="auto"/>
        <w:jc w:val="center"/>
      </w:pPr>
    </w:p>
    <w:p w14:paraId="41DD989A" w14:textId="77777777" w:rsidR="00AE1BCF" w:rsidRDefault="003E1471" w:rsidP="00C17808">
      <w:pPr>
        <w:pStyle w:val="Teksttreci0"/>
        <w:shd w:val="clear" w:color="auto" w:fill="auto"/>
        <w:spacing w:after="0" w:line="300" w:lineRule="auto"/>
        <w:jc w:val="center"/>
      </w:pPr>
      <w:r>
        <w:t>§ 10</w:t>
      </w:r>
    </w:p>
    <w:p w14:paraId="6D342389" w14:textId="764F3AEA" w:rsidR="00AE1BCF" w:rsidRDefault="003E1471" w:rsidP="00C17808">
      <w:pPr>
        <w:pStyle w:val="Teksttreci0"/>
        <w:shd w:val="clear" w:color="auto" w:fill="auto"/>
        <w:spacing w:after="0" w:line="300" w:lineRule="auto"/>
      </w:pPr>
      <w:r>
        <w:t>Zbywca oświadcza, że został poinformowany przez Spółkę, że dochód ze sprzedaży Akcji podlega</w:t>
      </w:r>
      <w:r w:rsidR="00435633">
        <w:t xml:space="preserve"> </w:t>
      </w:r>
      <w:r>
        <w:t>opodatkowaniu podatkiem dochodowym od osób fizycznych oraz że Spółka nie jest płatnikiem</w:t>
      </w:r>
      <w:r w:rsidR="00435633">
        <w:t xml:space="preserve"> </w:t>
      </w:r>
      <w:r>
        <w:t xml:space="preserve">podatku z tego tytułu, nie jest zobowiązana do jego obliczenia i pobrania. Zbywca został pouczony, </w:t>
      </w:r>
      <w:r w:rsidR="007A332D">
        <w:br/>
      </w:r>
      <w:r>
        <w:t>że</w:t>
      </w:r>
      <w:r w:rsidR="00435633">
        <w:t xml:space="preserve"> </w:t>
      </w:r>
      <w:r>
        <w:t>podatek dochodowy podlega samodzielnemu rozliczeniu przez niego z właściwym urzędem</w:t>
      </w:r>
      <w:r w:rsidR="00435633">
        <w:t xml:space="preserve"> </w:t>
      </w:r>
      <w:r>
        <w:t>skarbowym i że jest zobowiązany do wykazania we własnym zakresie uzyskanego dochodu z tego</w:t>
      </w:r>
      <w:r w:rsidR="00435633">
        <w:t xml:space="preserve"> </w:t>
      </w:r>
      <w:r>
        <w:t>tytułu, zgodnie z</w:t>
      </w:r>
      <w:r w:rsidR="00AB24B2">
        <w:t> </w:t>
      </w:r>
      <w:r>
        <w:t>obowiązującymi przepisami prawa podatkowego.</w:t>
      </w:r>
    </w:p>
    <w:p w14:paraId="1F495E7F" w14:textId="77777777" w:rsidR="00A7293C" w:rsidRDefault="00A7293C" w:rsidP="00C17808">
      <w:pPr>
        <w:pStyle w:val="Teksttreci0"/>
        <w:shd w:val="clear" w:color="auto" w:fill="auto"/>
        <w:spacing w:after="0" w:line="300" w:lineRule="auto"/>
        <w:jc w:val="center"/>
      </w:pPr>
    </w:p>
    <w:p w14:paraId="04442593" w14:textId="77777777" w:rsidR="00AE1BCF" w:rsidRDefault="003E1471" w:rsidP="00C17808">
      <w:pPr>
        <w:pStyle w:val="Teksttreci0"/>
        <w:shd w:val="clear" w:color="auto" w:fill="auto"/>
        <w:spacing w:after="0" w:line="300" w:lineRule="auto"/>
        <w:jc w:val="center"/>
      </w:pPr>
      <w:r>
        <w:t>§ 11</w:t>
      </w:r>
    </w:p>
    <w:p w14:paraId="456233F8" w14:textId="77777777" w:rsidR="00AE1BCF" w:rsidRDefault="003E1471" w:rsidP="00C17808">
      <w:pPr>
        <w:pStyle w:val="Teksttreci0"/>
        <w:shd w:val="clear" w:color="auto" w:fill="auto"/>
        <w:spacing w:after="0" w:line="300" w:lineRule="auto"/>
      </w:pPr>
      <w:r>
        <w:t>Umowa niniejsza została sporządzona w dwóch jednobrzmiących egzemplarzach, po jednym dla</w:t>
      </w:r>
      <w:r w:rsidR="00435633">
        <w:t xml:space="preserve"> </w:t>
      </w:r>
      <w:r>
        <w:t>każdej ze Stron.</w:t>
      </w:r>
    </w:p>
    <w:p w14:paraId="081D9955" w14:textId="77777777" w:rsidR="00A7293C" w:rsidRDefault="00A7293C" w:rsidP="00C17808">
      <w:pPr>
        <w:pStyle w:val="Teksttreci0"/>
        <w:shd w:val="clear" w:color="auto" w:fill="auto"/>
        <w:spacing w:after="0" w:line="300" w:lineRule="auto"/>
      </w:pPr>
    </w:p>
    <w:p w14:paraId="5CBADF83" w14:textId="77777777" w:rsidR="00A7293C" w:rsidRDefault="00A7293C" w:rsidP="00A7293C">
      <w:pPr>
        <w:pStyle w:val="Teksttreci0"/>
        <w:shd w:val="clear" w:color="auto" w:fill="auto"/>
        <w:spacing w:after="0" w:line="300" w:lineRule="auto"/>
        <w:jc w:val="center"/>
      </w:pPr>
    </w:p>
    <w:p w14:paraId="63709A71" w14:textId="5CD8EEA2" w:rsidR="00AE1BCF" w:rsidRDefault="007A332D" w:rsidP="00A7293C">
      <w:pPr>
        <w:pStyle w:val="Teksttreci0"/>
        <w:shd w:val="clear" w:color="auto" w:fill="auto"/>
        <w:spacing w:after="0" w:line="300" w:lineRule="auto"/>
        <w:ind w:left="522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E04B4E4" wp14:editId="4FD9427F">
                <wp:simplePos x="0" y="0"/>
                <wp:positionH relativeFrom="page">
                  <wp:posOffset>1200785</wp:posOffset>
                </wp:positionH>
                <wp:positionV relativeFrom="paragraph">
                  <wp:posOffset>12700</wp:posOffset>
                </wp:positionV>
                <wp:extent cx="454025" cy="170815"/>
                <wp:effectExtent l="0" t="0" r="0" b="0"/>
                <wp:wrapSquare wrapText="right"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02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D6C936" w14:textId="77777777" w:rsidR="00AE1BCF" w:rsidRDefault="003E1471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Zbywca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4B4E4" id="Shape 3" o:spid="_x0000_s1027" type="#_x0000_t202" style="position:absolute;left:0;text-align:left;margin-left:94.55pt;margin-top:1pt;width:35.75pt;height:13.45pt;z-index:125829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" filled="f" stroked="f">
                <v:textbox style="mso-fit-shape-to-text:t" inset="0,0,0,0">
                  <w:txbxContent>
                    <w:p w14:paraId="15D6C936" w14:textId="77777777" w:rsidR="00AE1BCF" w:rsidRDefault="003E1471">
                      <w:pPr>
                        <w:pStyle w:val="Teksttreci0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>Zbywca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3E1471">
        <w:t>Nabywca</w:t>
      </w:r>
    </w:p>
    <w:sectPr w:rsidR="00AE1BCF" w:rsidSect="00D33404">
      <w:footerReference w:type="default" r:id="rId8"/>
      <w:pgSz w:w="11900" w:h="16840"/>
      <w:pgMar w:top="1418" w:right="1418" w:bottom="1418" w:left="1418" w:header="134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08746" w14:textId="77777777" w:rsidR="008526B1" w:rsidRDefault="008526B1">
      <w:r>
        <w:separator/>
      </w:r>
    </w:p>
  </w:endnote>
  <w:endnote w:type="continuationSeparator" w:id="0">
    <w:p w14:paraId="5A09C3C6" w14:textId="77777777" w:rsidR="008526B1" w:rsidRDefault="0085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42625"/>
      <w:docPartObj>
        <w:docPartGallery w:val="Page Numbers (Bottom of Page)"/>
        <w:docPartUnique/>
      </w:docPartObj>
    </w:sdtPr>
    <w:sdtEndPr/>
    <w:sdtContent>
      <w:p w14:paraId="66C5E27D" w14:textId="77777777" w:rsidR="00B772B9" w:rsidRDefault="00EA18E0">
        <w:pPr>
          <w:pStyle w:val="Stopka"/>
          <w:jc w:val="right"/>
        </w:pPr>
        <w:r w:rsidRPr="00B772B9">
          <w:rPr>
            <w:rFonts w:ascii="Times New Roman" w:hAnsi="Times New Roman" w:cs="Times New Roman"/>
          </w:rPr>
          <w:fldChar w:fldCharType="begin"/>
        </w:r>
        <w:r w:rsidR="00B772B9" w:rsidRPr="00B772B9">
          <w:rPr>
            <w:rFonts w:ascii="Times New Roman" w:hAnsi="Times New Roman" w:cs="Times New Roman"/>
          </w:rPr>
          <w:instrText xml:space="preserve"> PAGE   \* MERGEFORMAT </w:instrText>
        </w:r>
        <w:r w:rsidRPr="00B772B9">
          <w:rPr>
            <w:rFonts w:ascii="Times New Roman" w:hAnsi="Times New Roman" w:cs="Times New Roman"/>
          </w:rPr>
          <w:fldChar w:fldCharType="separate"/>
        </w:r>
        <w:r w:rsidR="007A332D">
          <w:rPr>
            <w:rFonts w:ascii="Times New Roman" w:hAnsi="Times New Roman" w:cs="Times New Roman"/>
            <w:noProof/>
          </w:rPr>
          <w:t>1</w:t>
        </w:r>
        <w:r w:rsidRPr="00B772B9">
          <w:rPr>
            <w:rFonts w:ascii="Times New Roman" w:hAnsi="Times New Roman" w:cs="Times New Roman"/>
          </w:rPr>
          <w:fldChar w:fldCharType="end"/>
        </w:r>
      </w:p>
    </w:sdtContent>
  </w:sdt>
  <w:p w14:paraId="508ECCEC" w14:textId="77777777" w:rsidR="00AE1BCF" w:rsidRDefault="00AE1BCF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47F86" w14:textId="77777777" w:rsidR="008526B1" w:rsidRDefault="008526B1"/>
  </w:footnote>
  <w:footnote w:type="continuationSeparator" w:id="0">
    <w:p w14:paraId="0252F851" w14:textId="77777777" w:rsidR="008526B1" w:rsidRDefault="008526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D3B2D"/>
    <w:multiLevelType w:val="hybridMultilevel"/>
    <w:tmpl w:val="E4A66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5560A"/>
    <w:multiLevelType w:val="multilevel"/>
    <w:tmpl w:val="CA7C81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4B6DD2"/>
    <w:multiLevelType w:val="multilevel"/>
    <w:tmpl w:val="F64EDA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707E07"/>
    <w:multiLevelType w:val="multilevel"/>
    <w:tmpl w:val="F64EDA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411ADB"/>
    <w:multiLevelType w:val="multilevel"/>
    <w:tmpl w:val="DAB050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5266E1"/>
    <w:multiLevelType w:val="multilevel"/>
    <w:tmpl w:val="00E8FF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900294"/>
    <w:multiLevelType w:val="hybridMultilevel"/>
    <w:tmpl w:val="34C4A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CF"/>
    <w:rsid w:val="00004570"/>
    <w:rsid w:val="000150A3"/>
    <w:rsid w:val="00071787"/>
    <w:rsid w:val="000970BF"/>
    <w:rsid w:val="000E5638"/>
    <w:rsid w:val="001676AB"/>
    <w:rsid w:val="00173948"/>
    <w:rsid w:val="00207209"/>
    <w:rsid w:val="00227CB9"/>
    <w:rsid w:val="00261C87"/>
    <w:rsid w:val="00280F6B"/>
    <w:rsid w:val="002B11F6"/>
    <w:rsid w:val="002F5BA3"/>
    <w:rsid w:val="00381C57"/>
    <w:rsid w:val="003E1471"/>
    <w:rsid w:val="003E1800"/>
    <w:rsid w:val="00435633"/>
    <w:rsid w:val="00492E42"/>
    <w:rsid w:val="004A0502"/>
    <w:rsid w:val="004E730C"/>
    <w:rsid w:val="00502B4C"/>
    <w:rsid w:val="0052463F"/>
    <w:rsid w:val="0058507C"/>
    <w:rsid w:val="0059516A"/>
    <w:rsid w:val="005C4EC0"/>
    <w:rsid w:val="00674D34"/>
    <w:rsid w:val="006C5BBA"/>
    <w:rsid w:val="006C6F49"/>
    <w:rsid w:val="006F1311"/>
    <w:rsid w:val="006F7EF6"/>
    <w:rsid w:val="00704FE3"/>
    <w:rsid w:val="00796A4E"/>
    <w:rsid w:val="007A332D"/>
    <w:rsid w:val="007C4645"/>
    <w:rsid w:val="007E1719"/>
    <w:rsid w:val="00812E97"/>
    <w:rsid w:val="008526B1"/>
    <w:rsid w:val="00880CC4"/>
    <w:rsid w:val="008A78FA"/>
    <w:rsid w:val="009A60CA"/>
    <w:rsid w:val="009C1DB0"/>
    <w:rsid w:val="009D2EE2"/>
    <w:rsid w:val="00A21401"/>
    <w:rsid w:val="00A301A5"/>
    <w:rsid w:val="00A57830"/>
    <w:rsid w:val="00A7293C"/>
    <w:rsid w:val="00A92C97"/>
    <w:rsid w:val="00AB24B2"/>
    <w:rsid w:val="00AC7873"/>
    <w:rsid w:val="00AE1BCF"/>
    <w:rsid w:val="00AE7E05"/>
    <w:rsid w:val="00B0083C"/>
    <w:rsid w:val="00B027F6"/>
    <w:rsid w:val="00B772B9"/>
    <w:rsid w:val="00BE044B"/>
    <w:rsid w:val="00C17808"/>
    <w:rsid w:val="00C971C6"/>
    <w:rsid w:val="00CC092A"/>
    <w:rsid w:val="00CD646E"/>
    <w:rsid w:val="00D33404"/>
    <w:rsid w:val="00D81196"/>
    <w:rsid w:val="00D84CA7"/>
    <w:rsid w:val="00D91AB2"/>
    <w:rsid w:val="00DB4473"/>
    <w:rsid w:val="00DE2C33"/>
    <w:rsid w:val="00DF1EF7"/>
    <w:rsid w:val="00E40EB2"/>
    <w:rsid w:val="00EA18E0"/>
    <w:rsid w:val="00EB4A50"/>
    <w:rsid w:val="00EF4CE5"/>
    <w:rsid w:val="00F71321"/>
    <w:rsid w:val="00F73C55"/>
    <w:rsid w:val="00FB4B34"/>
    <w:rsid w:val="00FE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D5957"/>
  <w15:docId w15:val="{46658834-EBFF-4D45-BC94-6948AB4E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2140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214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A21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A21401"/>
    <w:pPr>
      <w:shd w:val="clear" w:color="auto" w:fill="FFFFFF"/>
      <w:spacing w:after="180" w:line="276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A2140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CB9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77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72B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772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2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2164-4B8D-405E-834D-7B1632C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Dzięgielewski</cp:lastModifiedBy>
  <cp:revision>2</cp:revision>
  <cp:lastPrinted>2018-09-18T12:21:00Z</cp:lastPrinted>
  <dcterms:created xsi:type="dcterms:W3CDTF">2020-08-13T10:42:00Z</dcterms:created>
  <dcterms:modified xsi:type="dcterms:W3CDTF">2020-08-13T10:42:00Z</dcterms:modified>
</cp:coreProperties>
</file>